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黑体" w:hAnsi="黑体" w:eastAsia="黑体" w:cs="宋体"/>
          <w:b/>
          <w:bCs/>
          <w:sz w:val="24"/>
        </w:rPr>
      </w:pPr>
      <w:r>
        <w:rPr>
          <w:rFonts w:hint="eastAsia" w:ascii="黑体" w:hAnsi="黑体" w:eastAsia="黑体" w:cs="宋体"/>
          <w:b/>
          <w:bCs/>
          <w:sz w:val="24"/>
        </w:rPr>
        <w:t>附</w:t>
      </w:r>
      <w:r>
        <w:rPr>
          <w:rFonts w:hint="eastAsia" w:ascii="黑体" w:hAnsi="黑体" w:eastAsia="黑体" w:cs="宋体"/>
          <w:b/>
          <w:bCs/>
          <w:sz w:val="24"/>
          <w:lang w:eastAsia="zh-CN"/>
        </w:rPr>
        <w:t>件</w:t>
      </w:r>
      <w:r>
        <w:rPr>
          <w:rFonts w:hint="eastAsia" w:ascii="黑体" w:hAnsi="黑体" w:eastAsia="黑体" w:cs="宋体"/>
          <w:b/>
          <w:bCs/>
          <w:sz w:val="24"/>
        </w:rPr>
        <w:t>3：广告专业晨曦奖学金评审表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广告专业晨曦奖学金评审表</w:t>
      </w:r>
    </w:p>
    <w:tbl>
      <w:tblPr>
        <w:tblStyle w:val="3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94"/>
        <w:gridCol w:w="233"/>
        <w:gridCol w:w="1420"/>
        <w:gridCol w:w="865"/>
        <w:gridCol w:w="666"/>
        <w:gridCol w:w="199"/>
        <w:gridCol w:w="1162"/>
        <w:gridCol w:w="278"/>
        <w:gridCol w:w="745"/>
        <w:gridCol w:w="710"/>
        <w:gridCol w:w="304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级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5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任职情况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7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882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绩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年级排名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四六级考试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社会实践情况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评审小组意见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4729D"/>
    <w:rsid w:val="6D535020"/>
    <w:rsid w:val="766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2018-11-05T03:38:00Z</dcterms:created>
  <dc:creator>Administrator</dc:creator>
  <cp:lastModifiedBy>Administrator</cp:lastModifiedBy>
  <dcterms:modified xsi:type="dcterms:W3CDTF">2018-11-05T03:40:08Z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